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8A" w:rsidRDefault="00894BE3">
      <w:pPr>
        <w:pStyle w:val="Title"/>
        <w:spacing w:line="360" w:lineRule="auto"/>
        <w:rPr>
          <w:rFonts w:ascii="Times New Roman" w:hAnsi="Times New Roman"/>
          <w:sz w:val="24"/>
        </w:rPr>
      </w:pPr>
      <w:r>
        <w:rPr>
          <w:rFonts w:ascii="Times New Roman" w:hAnsi="Times New Roman"/>
          <w:sz w:val="24"/>
        </w:rPr>
        <w:t xml:space="preserve">UNDERTAKING-CUM-INDEMNITY </w:t>
      </w:r>
    </w:p>
    <w:p w:rsidR="00DF4942" w:rsidRDefault="00DF4942">
      <w:pPr>
        <w:pStyle w:val="Title"/>
        <w:spacing w:line="360" w:lineRule="auto"/>
        <w:rPr>
          <w:rFonts w:ascii="Times New Roman" w:hAnsi="Times New Roman"/>
          <w:sz w:val="24"/>
        </w:rPr>
      </w:pPr>
    </w:p>
    <w:p w:rsidR="006A388A" w:rsidRDefault="00894BE3">
      <w:pPr>
        <w:pStyle w:val="Heading1"/>
        <w:spacing w:line="360" w:lineRule="auto"/>
        <w:rPr>
          <w:rFonts w:ascii="Times New Roman" w:hAnsi="Times New Roman"/>
          <w:sz w:val="24"/>
        </w:rPr>
      </w:pPr>
      <w:r>
        <w:rPr>
          <w:rFonts w:ascii="Times New Roman" w:hAnsi="Times New Roman"/>
          <w:sz w:val="24"/>
        </w:rPr>
        <w:t xml:space="preserve">WHEREAS  </w:t>
      </w:r>
    </w:p>
    <w:p w:rsidR="006A388A" w:rsidRDefault="00894BE3">
      <w:pPr>
        <w:pStyle w:val="BodyText"/>
        <w:spacing w:line="360" w:lineRule="auto"/>
        <w:ind w:left="720" w:hanging="720"/>
        <w:rPr>
          <w:rFonts w:ascii="Times New Roman" w:hAnsi="Times New Roman"/>
          <w:sz w:val="24"/>
        </w:rPr>
      </w:pPr>
      <w:r>
        <w:rPr>
          <w:rFonts w:ascii="Times New Roman" w:hAnsi="Times New Roman"/>
          <w:sz w:val="24"/>
        </w:rPr>
        <w:t>I.</w:t>
      </w:r>
      <w:r>
        <w:rPr>
          <w:rFonts w:ascii="Times New Roman" w:hAnsi="Times New Roman"/>
          <w:sz w:val="24"/>
        </w:rPr>
        <w:tab/>
        <w:t xml:space="preserve">We </w:t>
      </w:r>
      <w:r w:rsidR="007F4FCF">
        <w:rPr>
          <w:rFonts w:ascii="Times New Roman" w:hAnsi="Times New Roman"/>
          <w:sz w:val="24"/>
        </w:rPr>
        <w:t>________________________</w:t>
      </w:r>
      <w:r w:rsidR="00DF4942">
        <w:rPr>
          <w:rFonts w:ascii="Times New Roman" w:hAnsi="Times New Roman"/>
          <w:sz w:val="24"/>
        </w:rPr>
        <w:t xml:space="preserve"> </w:t>
      </w:r>
      <w:r>
        <w:rPr>
          <w:rFonts w:ascii="Times New Roman" w:hAnsi="Times New Roman"/>
          <w:sz w:val="24"/>
        </w:rPr>
        <w:t>incorporated under the Companies Act, 1956,</w:t>
      </w:r>
      <w:r w:rsidR="00DF4942">
        <w:rPr>
          <w:rFonts w:ascii="Times New Roman" w:hAnsi="Times New Roman"/>
          <w:sz w:val="24"/>
        </w:rPr>
        <w:t xml:space="preserve"> </w:t>
      </w:r>
      <w:r w:rsidR="00D429EF">
        <w:rPr>
          <w:rFonts w:ascii="Times New Roman" w:hAnsi="Times New Roman"/>
          <w:sz w:val="24"/>
        </w:rPr>
        <w:t xml:space="preserve">have been </w:t>
      </w:r>
      <w:r w:rsidR="00DF4942">
        <w:rPr>
          <w:rFonts w:ascii="Times New Roman" w:hAnsi="Times New Roman"/>
          <w:sz w:val="24"/>
        </w:rPr>
        <w:t xml:space="preserve">appointed as in-house Registrar and Transfer Agents </w:t>
      </w:r>
      <w:r>
        <w:rPr>
          <w:rFonts w:ascii="Times New Roman" w:hAnsi="Times New Roman"/>
          <w:sz w:val="24"/>
        </w:rPr>
        <w:t xml:space="preserve">(hereinafter called “the </w:t>
      </w:r>
      <w:r w:rsidR="00DF4942">
        <w:rPr>
          <w:rFonts w:ascii="Times New Roman" w:hAnsi="Times New Roman"/>
          <w:sz w:val="24"/>
        </w:rPr>
        <w:t>RTA</w:t>
      </w:r>
      <w:r>
        <w:rPr>
          <w:rFonts w:ascii="Times New Roman" w:hAnsi="Times New Roman"/>
          <w:sz w:val="24"/>
        </w:rPr>
        <w:t>”)</w:t>
      </w:r>
      <w:r w:rsidR="00DF4942">
        <w:rPr>
          <w:rFonts w:ascii="Times New Roman" w:hAnsi="Times New Roman"/>
          <w:sz w:val="24"/>
        </w:rPr>
        <w:t xml:space="preserve"> </w:t>
      </w:r>
      <w:r w:rsidR="00AD6875">
        <w:rPr>
          <w:rFonts w:ascii="Times New Roman" w:hAnsi="Times New Roman"/>
          <w:sz w:val="24"/>
        </w:rPr>
        <w:t>by</w:t>
      </w:r>
      <w:r w:rsidR="00DF4942">
        <w:rPr>
          <w:rFonts w:ascii="Times New Roman" w:hAnsi="Times New Roman"/>
          <w:sz w:val="24"/>
        </w:rPr>
        <w:t xml:space="preserve"> </w:t>
      </w:r>
      <w:r w:rsidR="007F4FCF">
        <w:rPr>
          <w:rFonts w:ascii="Times New Roman" w:hAnsi="Times New Roman"/>
          <w:sz w:val="24"/>
        </w:rPr>
        <w:t>_________________</w:t>
      </w:r>
      <w:r w:rsidR="00AD6875">
        <w:rPr>
          <w:rFonts w:ascii="Times New Roman" w:hAnsi="Times New Roman"/>
          <w:sz w:val="24"/>
        </w:rPr>
        <w:t xml:space="preserve"> and </w:t>
      </w:r>
      <w:r w:rsidR="00DF4942">
        <w:rPr>
          <w:rFonts w:ascii="Times New Roman" w:hAnsi="Times New Roman"/>
          <w:sz w:val="24"/>
        </w:rPr>
        <w:t>which is</w:t>
      </w:r>
      <w:r>
        <w:rPr>
          <w:rFonts w:ascii="Times New Roman" w:hAnsi="Times New Roman"/>
          <w:sz w:val="24"/>
        </w:rPr>
        <w:t xml:space="preserve"> desirous to admit </w:t>
      </w:r>
      <w:r w:rsidR="00DF4942">
        <w:rPr>
          <w:rFonts w:ascii="Times New Roman" w:hAnsi="Times New Roman"/>
          <w:sz w:val="24"/>
        </w:rPr>
        <w:t>its</w:t>
      </w:r>
      <w:r>
        <w:rPr>
          <w:rFonts w:ascii="Times New Roman" w:hAnsi="Times New Roman"/>
          <w:sz w:val="24"/>
        </w:rPr>
        <w:t xml:space="preserve"> equity shares for dematerialization with Central Depository Services (India) Limited (hereinafter called “CDSL”).</w:t>
      </w:r>
    </w:p>
    <w:p w:rsidR="006A388A" w:rsidRDefault="006A388A">
      <w:pPr>
        <w:spacing w:line="360" w:lineRule="auto"/>
        <w:rPr>
          <w:rFonts w:ascii="Times New Roman" w:hAnsi="Times New Roman"/>
          <w:b/>
          <w:sz w:val="20"/>
          <w:u w:val="single"/>
        </w:rPr>
      </w:pPr>
    </w:p>
    <w:p w:rsidR="006A388A" w:rsidRDefault="00894BE3">
      <w:pPr>
        <w:pStyle w:val="BodyText"/>
        <w:spacing w:line="360" w:lineRule="auto"/>
        <w:ind w:left="720" w:hanging="720"/>
        <w:rPr>
          <w:rFonts w:ascii="Times New Roman" w:hAnsi="Times New Roman"/>
          <w:sz w:val="24"/>
        </w:rPr>
      </w:pPr>
      <w:r>
        <w:rPr>
          <w:rFonts w:ascii="Times New Roman" w:hAnsi="Times New Roman"/>
          <w:sz w:val="24"/>
        </w:rPr>
        <w:t>II</w:t>
      </w:r>
      <w:r>
        <w:rPr>
          <w:rFonts w:ascii="Times New Roman" w:hAnsi="Times New Roman"/>
          <w:sz w:val="24"/>
        </w:rPr>
        <w:tab/>
        <w:t xml:space="preserve">CDSL </w:t>
      </w:r>
      <w:r w:rsidR="00E9531F">
        <w:rPr>
          <w:rFonts w:ascii="Times New Roman" w:hAnsi="Times New Roman"/>
          <w:sz w:val="24"/>
        </w:rPr>
        <w:t xml:space="preserve">is considering </w:t>
      </w:r>
      <w:r>
        <w:rPr>
          <w:rFonts w:ascii="Times New Roman" w:hAnsi="Times New Roman"/>
          <w:sz w:val="24"/>
        </w:rPr>
        <w:t>to admit the said security for dematerialization inter alia on the conditions, declarations, assurances, representations and indemnities hereinafter contained:</w:t>
      </w:r>
    </w:p>
    <w:p w:rsidR="006A388A" w:rsidRDefault="006A388A">
      <w:pPr>
        <w:pStyle w:val="BodyText"/>
        <w:spacing w:line="360" w:lineRule="auto"/>
        <w:rPr>
          <w:rFonts w:ascii="Times New Roman" w:hAnsi="Times New Roman"/>
          <w:sz w:val="20"/>
        </w:rPr>
      </w:pPr>
    </w:p>
    <w:p w:rsidR="006A388A" w:rsidRDefault="00894BE3">
      <w:pPr>
        <w:pStyle w:val="BodyText2"/>
        <w:spacing w:line="360" w:lineRule="auto"/>
        <w:rPr>
          <w:rFonts w:ascii="Times New Roman" w:hAnsi="Times New Roman"/>
          <w:sz w:val="24"/>
        </w:rPr>
      </w:pPr>
      <w:r>
        <w:rPr>
          <w:rFonts w:ascii="Times New Roman" w:hAnsi="Times New Roman"/>
          <w:sz w:val="24"/>
        </w:rPr>
        <w:t>NOW WE DO HEREBY SOLEMNLY DECLARE, AGREE, CONFIRM AND UNDERTAKE AS FOLLOWS:-</w:t>
      </w:r>
    </w:p>
    <w:p w:rsidR="00CF4AEE" w:rsidRDefault="00CF4AEE">
      <w:pPr>
        <w:pStyle w:val="BodyText2"/>
        <w:spacing w:line="360" w:lineRule="auto"/>
        <w:rPr>
          <w:rFonts w:ascii="Times New Roman" w:hAnsi="Times New Roman"/>
          <w:sz w:val="24"/>
        </w:rPr>
      </w:pPr>
    </w:p>
    <w:p w:rsidR="00CF4AEE" w:rsidRDefault="00CF4AEE" w:rsidP="00D3532C">
      <w:pPr>
        <w:pStyle w:val="BodyText2"/>
        <w:numPr>
          <w:ilvl w:val="0"/>
          <w:numId w:val="2"/>
        </w:numPr>
        <w:spacing w:line="360" w:lineRule="auto"/>
        <w:ind w:hanging="720"/>
        <w:rPr>
          <w:rFonts w:ascii="Times New Roman" w:hAnsi="Times New Roman"/>
          <w:b w:val="0"/>
          <w:sz w:val="24"/>
        </w:rPr>
      </w:pPr>
      <w:r>
        <w:rPr>
          <w:rFonts w:ascii="Times New Roman" w:hAnsi="Times New Roman"/>
          <w:b w:val="0"/>
          <w:sz w:val="24"/>
        </w:rPr>
        <w:t xml:space="preserve">That the RTA undertakes Registrar and share transfer work for its own self and its subsidiary companies and that the </w:t>
      </w:r>
      <w:r w:rsidR="00BC50C4">
        <w:rPr>
          <w:rFonts w:ascii="Times New Roman" w:hAnsi="Times New Roman"/>
          <w:b w:val="0"/>
          <w:sz w:val="24"/>
        </w:rPr>
        <w:t xml:space="preserve">total number of </w:t>
      </w:r>
      <w:r w:rsidR="001A13FC">
        <w:rPr>
          <w:rFonts w:ascii="Times New Roman" w:hAnsi="Times New Roman"/>
          <w:b w:val="0"/>
          <w:sz w:val="24"/>
        </w:rPr>
        <w:t>folios</w:t>
      </w:r>
      <w:r w:rsidR="00BC50C4">
        <w:rPr>
          <w:rFonts w:ascii="Times New Roman" w:hAnsi="Times New Roman"/>
          <w:b w:val="0"/>
          <w:sz w:val="24"/>
        </w:rPr>
        <w:t xml:space="preserve"> handled by RTA for its own shareholders together with the shareholders of i</w:t>
      </w:r>
      <w:r w:rsidR="0033472A">
        <w:rPr>
          <w:rFonts w:ascii="Times New Roman" w:hAnsi="Times New Roman"/>
          <w:b w:val="0"/>
          <w:sz w:val="24"/>
        </w:rPr>
        <w:t xml:space="preserve">ts subsidiaries does not exceed </w:t>
      </w:r>
      <w:r w:rsidR="001A13FC">
        <w:rPr>
          <w:rFonts w:ascii="Times New Roman" w:hAnsi="Times New Roman"/>
          <w:b w:val="0"/>
          <w:sz w:val="24"/>
        </w:rPr>
        <w:t>1</w:t>
      </w:r>
      <w:r w:rsidR="00BC50C4">
        <w:rPr>
          <w:rFonts w:ascii="Times New Roman" w:hAnsi="Times New Roman"/>
          <w:b w:val="0"/>
          <w:sz w:val="24"/>
        </w:rPr>
        <w:t xml:space="preserve"> </w:t>
      </w:r>
      <w:r w:rsidR="00FF0D5C">
        <w:rPr>
          <w:rFonts w:ascii="Times New Roman" w:hAnsi="Times New Roman"/>
          <w:b w:val="0"/>
          <w:sz w:val="24"/>
        </w:rPr>
        <w:t>lakh.</w:t>
      </w:r>
    </w:p>
    <w:p w:rsidR="001A13FC" w:rsidRDefault="001A13FC">
      <w:pPr>
        <w:pStyle w:val="BodyText2"/>
        <w:spacing w:line="360" w:lineRule="auto"/>
        <w:rPr>
          <w:rFonts w:ascii="Times New Roman" w:hAnsi="Times New Roman"/>
          <w:b w:val="0"/>
          <w:sz w:val="24"/>
        </w:rPr>
      </w:pPr>
    </w:p>
    <w:p w:rsidR="00CF4AEE" w:rsidRPr="006B2742" w:rsidRDefault="001A13FC" w:rsidP="00D3532C">
      <w:pPr>
        <w:pStyle w:val="BodyText2"/>
        <w:numPr>
          <w:ilvl w:val="0"/>
          <w:numId w:val="2"/>
        </w:numPr>
        <w:spacing w:line="360" w:lineRule="auto"/>
        <w:ind w:hanging="720"/>
        <w:rPr>
          <w:rFonts w:ascii="Times New Roman" w:hAnsi="Times New Roman"/>
          <w:b w:val="0"/>
          <w:sz w:val="24"/>
        </w:rPr>
      </w:pPr>
      <w:r>
        <w:rPr>
          <w:rFonts w:ascii="Times New Roman" w:hAnsi="Times New Roman"/>
          <w:b w:val="0"/>
          <w:sz w:val="24"/>
        </w:rPr>
        <w:t xml:space="preserve">That the RTA is authorized to carry out transfer of shares of </w:t>
      </w:r>
      <w:r w:rsidR="007F4FCF">
        <w:rPr>
          <w:rFonts w:ascii="Times New Roman" w:hAnsi="Times New Roman"/>
          <w:b w:val="0"/>
          <w:sz w:val="24"/>
        </w:rPr>
        <w:t>_________________________</w:t>
      </w:r>
      <w:r w:rsidR="00FF0D5C">
        <w:rPr>
          <w:rFonts w:ascii="Times New Roman" w:hAnsi="Times New Roman"/>
          <w:b w:val="0"/>
          <w:sz w:val="24"/>
        </w:rPr>
        <w:t xml:space="preserve"> as per their instructions.</w:t>
      </w:r>
    </w:p>
    <w:p w:rsidR="006A388A" w:rsidRDefault="006A388A">
      <w:pPr>
        <w:spacing w:line="360" w:lineRule="auto"/>
        <w:ind w:left="720" w:hanging="720"/>
        <w:jc w:val="both"/>
        <w:rPr>
          <w:rFonts w:ascii="Times New Roman" w:hAnsi="Times New Roman"/>
          <w:sz w:val="20"/>
        </w:rPr>
      </w:pPr>
    </w:p>
    <w:p w:rsidR="006A388A" w:rsidRDefault="001A13FC">
      <w:pPr>
        <w:spacing w:line="360" w:lineRule="auto"/>
        <w:ind w:left="720" w:hanging="720"/>
        <w:jc w:val="both"/>
        <w:rPr>
          <w:rFonts w:ascii="Times New Roman" w:hAnsi="Times New Roman"/>
          <w:sz w:val="24"/>
        </w:rPr>
      </w:pPr>
      <w:r>
        <w:rPr>
          <w:rFonts w:ascii="Times New Roman" w:hAnsi="Times New Roman"/>
          <w:sz w:val="24"/>
        </w:rPr>
        <w:t>3</w:t>
      </w:r>
      <w:r w:rsidR="00894BE3">
        <w:rPr>
          <w:rFonts w:ascii="Times New Roman" w:hAnsi="Times New Roman"/>
          <w:sz w:val="24"/>
        </w:rPr>
        <w:t>.</w:t>
      </w:r>
      <w:r w:rsidR="00894BE3">
        <w:rPr>
          <w:rFonts w:ascii="Times New Roman" w:hAnsi="Times New Roman"/>
          <w:sz w:val="24"/>
        </w:rPr>
        <w:tab/>
        <w:t xml:space="preserve">That the </w:t>
      </w:r>
      <w:r w:rsidR="00DF4942">
        <w:rPr>
          <w:rFonts w:ascii="Times New Roman" w:hAnsi="Times New Roman"/>
          <w:sz w:val="24"/>
        </w:rPr>
        <w:t>RTA</w:t>
      </w:r>
      <w:r w:rsidR="00894BE3">
        <w:rPr>
          <w:rFonts w:ascii="Times New Roman" w:hAnsi="Times New Roman"/>
          <w:sz w:val="24"/>
        </w:rPr>
        <w:t xml:space="preserve"> shall at all times ensure that the provisions of the Companies Act 1956, Securities and Exchange Board of India Act, 1992 and SEBI Depositories and Participants Regulations, 1996 and all other applicable Rules and Regulations including those made by SEBI from time to time relating to the admission/issuance allotment, transfer, dematerialization and rematerialization are duly complied with and shall further ensure that the </w:t>
      </w:r>
      <w:r w:rsidR="00DF4942">
        <w:rPr>
          <w:rFonts w:ascii="Times New Roman" w:hAnsi="Times New Roman"/>
          <w:sz w:val="24"/>
        </w:rPr>
        <w:t>RTA</w:t>
      </w:r>
      <w:r w:rsidR="00894BE3">
        <w:rPr>
          <w:rFonts w:ascii="Times New Roman" w:hAnsi="Times New Roman"/>
          <w:sz w:val="24"/>
        </w:rPr>
        <w:t xml:space="preserve"> duly observes and performs all its obligations thereunder.</w:t>
      </w:r>
    </w:p>
    <w:p w:rsidR="006A388A" w:rsidRDefault="006A388A">
      <w:pPr>
        <w:spacing w:line="360" w:lineRule="auto"/>
        <w:jc w:val="both"/>
        <w:rPr>
          <w:rFonts w:ascii="Times New Roman" w:hAnsi="Times New Roman"/>
          <w:sz w:val="20"/>
        </w:rPr>
      </w:pPr>
    </w:p>
    <w:p w:rsidR="006A388A" w:rsidRDefault="001A13FC">
      <w:pPr>
        <w:spacing w:line="360" w:lineRule="auto"/>
        <w:ind w:left="720" w:hanging="720"/>
        <w:jc w:val="both"/>
        <w:rPr>
          <w:rFonts w:ascii="Times New Roman" w:hAnsi="Times New Roman"/>
          <w:sz w:val="24"/>
        </w:rPr>
      </w:pPr>
      <w:r>
        <w:rPr>
          <w:rFonts w:ascii="Times New Roman" w:hAnsi="Times New Roman"/>
          <w:sz w:val="24"/>
        </w:rPr>
        <w:t>4</w:t>
      </w:r>
      <w:r w:rsidR="00894BE3">
        <w:rPr>
          <w:rFonts w:ascii="Times New Roman" w:hAnsi="Times New Roman"/>
          <w:sz w:val="24"/>
        </w:rPr>
        <w:t>.</w:t>
      </w:r>
      <w:r w:rsidR="00894BE3">
        <w:rPr>
          <w:rFonts w:ascii="Times New Roman" w:hAnsi="Times New Roman"/>
          <w:sz w:val="24"/>
        </w:rPr>
        <w:tab/>
        <w:t xml:space="preserve">The </w:t>
      </w:r>
      <w:r w:rsidR="00DF4942">
        <w:rPr>
          <w:rFonts w:ascii="Times New Roman" w:hAnsi="Times New Roman"/>
          <w:sz w:val="24"/>
        </w:rPr>
        <w:t>RTA</w:t>
      </w:r>
      <w:r w:rsidR="00894BE3">
        <w:rPr>
          <w:rFonts w:ascii="Times New Roman" w:hAnsi="Times New Roman"/>
          <w:sz w:val="24"/>
        </w:rPr>
        <w:t xml:space="preserve"> shall regu</w:t>
      </w:r>
      <w:r w:rsidR="00ED57FE">
        <w:rPr>
          <w:rFonts w:ascii="Times New Roman" w:hAnsi="Times New Roman"/>
          <w:sz w:val="24"/>
        </w:rPr>
        <w:t xml:space="preserve">larly and diligently reconcile </w:t>
      </w:r>
      <w:r w:rsidR="00894BE3">
        <w:rPr>
          <w:rFonts w:ascii="Times New Roman" w:hAnsi="Times New Roman"/>
          <w:sz w:val="24"/>
        </w:rPr>
        <w:t xml:space="preserve">dematerialized and physical securities </w:t>
      </w:r>
      <w:r w:rsidR="00DF4942">
        <w:rPr>
          <w:rFonts w:ascii="Times New Roman" w:hAnsi="Times New Roman"/>
          <w:sz w:val="24"/>
        </w:rPr>
        <w:t xml:space="preserve">of </w:t>
      </w:r>
      <w:r w:rsidR="007F4FCF">
        <w:rPr>
          <w:rFonts w:ascii="Times New Roman" w:hAnsi="Times New Roman"/>
          <w:sz w:val="24"/>
        </w:rPr>
        <w:t>_________________________</w:t>
      </w:r>
      <w:r w:rsidR="00EE4F49">
        <w:rPr>
          <w:rFonts w:ascii="Times New Roman" w:hAnsi="Times New Roman"/>
          <w:sz w:val="24"/>
        </w:rPr>
        <w:t xml:space="preserve"> </w:t>
      </w:r>
      <w:r w:rsidR="00894BE3">
        <w:rPr>
          <w:rFonts w:ascii="Times New Roman" w:hAnsi="Times New Roman"/>
          <w:sz w:val="24"/>
        </w:rPr>
        <w:t xml:space="preserve">as required by the law in force for the time being and shall in particular ensure that the aggregate of (i) the </w:t>
      </w:r>
      <w:r w:rsidR="00894BE3">
        <w:rPr>
          <w:rFonts w:ascii="Times New Roman" w:hAnsi="Times New Roman"/>
          <w:sz w:val="24"/>
        </w:rPr>
        <w:lastRenderedPageBreak/>
        <w:t xml:space="preserve">dematerialized securities (in all depositories taken together) and (ii) those held in physical form and those pending dematerialization does not exceed the issued capital of </w:t>
      </w:r>
      <w:r w:rsidR="007F4FCF">
        <w:rPr>
          <w:rFonts w:ascii="Times New Roman" w:hAnsi="Times New Roman"/>
          <w:sz w:val="24"/>
        </w:rPr>
        <w:t>_________________________</w:t>
      </w:r>
      <w:r w:rsidR="00EE4F49">
        <w:rPr>
          <w:rFonts w:ascii="Times New Roman" w:hAnsi="Times New Roman"/>
          <w:sz w:val="24"/>
        </w:rPr>
        <w:t>.</w:t>
      </w:r>
    </w:p>
    <w:p w:rsidR="006A388A" w:rsidRDefault="006A388A">
      <w:pPr>
        <w:spacing w:line="360" w:lineRule="auto"/>
        <w:ind w:left="720" w:hanging="720"/>
        <w:jc w:val="both"/>
        <w:rPr>
          <w:rFonts w:ascii="Times New Roman" w:hAnsi="Times New Roman"/>
          <w:sz w:val="16"/>
        </w:rPr>
      </w:pPr>
    </w:p>
    <w:p w:rsidR="006A388A" w:rsidRDefault="001A13FC">
      <w:pPr>
        <w:spacing w:line="360" w:lineRule="auto"/>
        <w:ind w:left="720" w:hanging="720"/>
        <w:jc w:val="both"/>
        <w:rPr>
          <w:rFonts w:ascii="Times New Roman" w:hAnsi="Times New Roman"/>
          <w:sz w:val="24"/>
        </w:rPr>
      </w:pPr>
      <w:r>
        <w:rPr>
          <w:rFonts w:ascii="Times New Roman" w:hAnsi="Times New Roman"/>
          <w:sz w:val="24"/>
        </w:rPr>
        <w:t>5</w:t>
      </w:r>
      <w:r w:rsidR="00894BE3">
        <w:rPr>
          <w:rFonts w:ascii="Times New Roman" w:hAnsi="Times New Roman"/>
          <w:sz w:val="24"/>
        </w:rPr>
        <w:t>.</w:t>
      </w:r>
      <w:r w:rsidR="00894BE3">
        <w:rPr>
          <w:rFonts w:ascii="Times New Roman" w:hAnsi="Times New Roman"/>
          <w:sz w:val="24"/>
        </w:rPr>
        <w:tab/>
        <w:t xml:space="preserve">The </w:t>
      </w:r>
      <w:r w:rsidR="00EE4F49">
        <w:rPr>
          <w:rFonts w:ascii="Times New Roman" w:hAnsi="Times New Roman"/>
          <w:sz w:val="24"/>
        </w:rPr>
        <w:t>RTA</w:t>
      </w:r>
      <w:r w:rsidR="00894BE3">
        <w:rPr>
          <w:rFonts w:ascii="Times New Roman" w:hAnsi="Times New Roman"/>
          <w:sz w:val="24"/>
        </w:rPr>
        <w:t xml:space="preserve"> agrees and undertakes to forthwith-intimate CDSL in the event of the </w:t>
      </w:r>
      <w:r w:rsidR="00EE4F49">
        <w:rPr>
          <w:rFonts w:ascii="Times New Roman" w:hAnsi="Times New Roman"/>
          <w:sz w:val="24"/>
        </w:rPr>
        <w:t>RTA/</w:t>
      </w:r>
      <w:r w:rsidR="007F4FCF">
        <w:rPr>
          <w:rFonts w:ascii="Times New Roman" w:hAnsi="Times New Roman"/>
          <w:sz w:val="24"/>
        </w:rPr>
        <w:t>_________________________</w:t>
      </w:r>
      <w:r w:rsidR="00894BE3">
        <w:rPr>
          <w:rFonts w:ascii="Times New Roman" w:hAnsi="Times New Roman"/>
          <w:sz w:val="24"/>
        </w:rPr>
        <w:t xml:space="preserve"> noticing any difference or disparity in the issued capital, capital admitted to the depositories and the aggregate of the securities held in physical and demat form.</w:t>
      </w:r>
    </w:p>
    <w:p w:rsidR="006A388A" w:rsidRDefault="006A388A">
      <w:pPr>
        <w:spacing w:line="360" w:lineRule="auto"/>
        <w:jc w:val="both"/>
        <w:rPr>
          <w:rFonts w:ascii="Times New Roman" w:hAnsi="Times New Roman"/>
          <w:sz w:val="24"/>
        </w:rPr>
      </w:pPr>
    </w:p>
    <w:p w:rsidR="006A388A" w:rsidRDefault="001A13FC">
      <w:pPr>
        <w:spacing w:line="360" w:lineRule="auto"/>
        <w:ind w:left="720" w:hanging="720"/>
        <w:jc w:val="both"/>
        <w:rPr>
          <w:rFonts w:ascii="Times New Roman" w:hAnsi="Times New Roman"/>
          <w:sz w:val="24"/>
        </w:rPr>
      </w:pPr>
      <w:r>
        <w:rPr>
          <w:rFonts w:ascii="Times New Roman" w:hAnsi="Times New Roman"/>
          <w:sz w:val="24"/>
        </w:rPr>
        <w:t>6</w:t>
      </w:r>
      <w:r w:rsidR="00894BE3">
        <w:rPr>
          <w:rFonts w:ascii="Times New Roman" w:hAnsi="Times New Roman"/>
          <w:sz w:val="24"/>
        </w:rPr>
        <w:t>.</w:t>
      </w:r>
      <w:r w:rsidR="00894BE3">
        <w:rPr>
          <w:rFonts w:ascii="Times New Roman" w:hAnsi="Times New Roman"/>
          <w:sz w:val="24"/>
        </w:rPr>
        <w:tab/>
        <w:t xml:space="preserve">The </w:t>
      </w:r>
      <w:r w:rsidR="00EE4F49">
        <w:rPr>
          <w:rFonts w:ascii="Times New Roman" w:hAnsi="Times New Roman"/>
          <w:sz w:val="24"/>
        </w:rPr>
        <w:t>RTA</w:t>
      </w:r>
      <w:r w:rsidR="00894BE3">
        <w:rPr>
          <w:rFonts w:ascii="Times New Roman" w:hAnsi="Times New Roman"/>
          <w:sz w:val="24"/>
        </w:rPr>
        <w:t xml:space="preserve"> agrees, declares and confirms that the reconciliation of </w:t>
      </w:r>
      <w:r w:rsidR="00EE4F49">
        <w:rPr>
          <w:rFonts w:ascii="Times New Roman" w:hAnsi="Times New Roman"/>
          <w:sz w:val="24"/>
        </w:rPr>
        <w:t>the</w:t>
      </w:r>
      <w:r w:rsidR="00894BE3">
        <w:rPr>
          <w:rFonts w:ascii="Times New Roman" w:hAnsi="Times New Roman"/>
          <w:sz w:val="24"/>
        </w:rPr>
        <w:t xml:space="preserve"> securities (including dematerialized securities)</w:t>
      </w:r>
      <w:r w:rsidR="00EE4F49">
        <w:rPr>
          <w:rFonts w:ascii="Times New Roman" w:hAnsi="Times New Roman"/>
          <w:sz w:val="24"/>
        </w:rPr>
        <w:t xml:space="preserve"> of </w:t>
      </w:r>
      <w:r w:rsidR="007F4FCF">
        <w:rPr>
          <w:rFonts w:ascii="Times New Roman" w:hAnsi="Times New Roman"/>
          <w:sz w:val="24"/>
        </w:rPr>
        <w:t>_________________________</w:t>
      </w:r>
      <w:r w:rsidR="00894BE3">
        <w:rPr>
          <w:rFonts w:ascii="Times New Roman" w:hAnsi="Times New Roman"/>
          <w:sz w:val="24"/>
        </w:rPr>
        <w:t xml:space="preserve"> is the sole obligation of </w:t>
      </w:r>
      <w:r w:rsidR="00EE4F49">
        <w:rPr>
          <w:rFonts w:ascii="Times New Roman" w:hAnsi="Times New Roman"/>
          <w:sz w:val="24"/>
        </w:rPr>
        <w:t xml:space="preserve">both </w:t>
      </w:r>
      <w:r w:rsidR="007F4FCF">
        <w:rPr>
          <w:rFonts w:ascii="Times New Roman" w:hAnsi="Times New Roman"/>
          <w:sz w:val="24"/>
        </w:rPr>
        <w:t>_________________________</w:t>
      </w:r>
      <w:r w:rsidR="00EE4F49">
        <w:rPr>
          <w:rFonts w:ascii="Times New Roman" w:hAnsi="Times New Roman"/>
          <w:sz w:val="24"/>
        </w:rPr>
        <w:t xml:space="preserve"> and </w:t>
      </w:r>
      <w:r w:rsidR="0012250B">
        <w:rPr>
          <w:rFonts w:ascii="Times New Roman" w:hAnsi="Times New Roman"/>
          <w:sz w:val="24"/>
        </w:rPr>
        <w:t xml:space="preserve">the </w:t>
      </w:r>
      <w:r w:rsidR="00894BE3">
        <w:rPr>
          <w:rFonts w:ascii="Times New Roman" w:hAnsi="Times New Roman"/>
          <w:sz w:val="24"/>
        </w:rPr>
        <w:t>RTA and the</w:t>
      </w:r>
      <w:r w:rsidR="00EE4F49">
        <w:rPr>
          <w:rFonts w:ascii="Times New Roman" w:hAnsi="Times New Roman"/>
          <w:sz w:val="24"/>
        </w:rPr>
        <w:t>y</w:t>
      </w:r>
      <w:r w:rsidR="00AE2753">
        <w:rPr>
          <w:rFonts w:ascii="Times New Roman" w:hAnsi="Times New Roman"/>
          <w:sz w:val="24"/>
        </w:rPr>
        <w:t xml:space="preserve"> </w:t>
      </w:r>
      <w:r w:rsidR="00894BE3">
        <w:rPr>
          <w:rFonts w:ascii="Times New Roman" w:hAnsi="Times New Roman"/>
          <w:sz w:val="24"/>
        </w:rPr>
        <w:t xml:space="preserve">shall not look to CDSL or hold CDSL liable or responsible in this behalf. </w:t>
      </w:r>
    </w:p>
    <w:p w:rsidR="006A388A" w:rsidRDefault="006A388A">
      <w:pPr>
        <w:spacing w:line="360" w:lineRule="auto"/>
        <w:jc w:val="both"/>
        <w:rPr>
          <w:rFonts w:ascii="Times New Roman" w:hAnsi="Times New Roman"/>
          <w:sz w:val="24"/>
        </w:rPr>
      </w:pPr>
    </w:p>
    <w:p w:rsidR="006A388A" w:rsidRDefault="001A13FC">
      <w:pPr>
        <w:spacing w:line="360" w:lineRule="auto"/>
        <w:ind w:left="720" w:hanging="720"/>
        <w:jc w:val="both"/>
        <w:rPr>
          <w:rFonts w:ascii="Times New Roman" w:hAnsi="Times New Roman"/>
          <w:sz w:val="24"/>
        </w:rPr>
      </w:pPr>
      <w:r>
        <w:rPr>
          <w:rFonts w:ascii="Times New Roman" w:hAnsi="Times New Roman"/>
          <w:sz w:val="24"/>
        </w:rPr>
        <w:t>7</w:t>
      </w:r>
      <w:r w:rsidR="00894BE3">
        <w:rPr>
          <w:rFonts w:ascii="Times New Roman" w:hAnsi="Times New Roman"/>
          <w:sz w:val="24"/>
        </w:rPr>
        <w:t>.</w:t>
      </w:r>
      <w:r w:rsidR="00894BE3">
        <w:rPr>
          <w:rFonts w:ascii="Times New Roman" w:hAnsi="Times New Roman"/>
          <w:sz w:val="24"/>
        </w:rPr>
        <w:tab/>
        <w:t xml:space="preserve">The </w:t>
      </w:r>
      <w:r w:rsidR="00874802">
        <w:rPr>
          <w:rFonts w:ascii="Times New Roman" w:hAnsi="Times New Roman"/>
          <w:sz w:val="24"/>
        </w:rPr>
        <w:t>RTA</w:t>
      </w:r>
      <w:r w:rsidR="00894BE3">
        <w:rPr>
          <w:rFonts w:ascii="Times New Roman" w:hAnsi="Times New Roman"/>
          <w:sz w:val="24"/>
        </w:rPr>
        <w:t xml:space="preserve"> agrees and undertakes to forthwith intimate CDSL of all such developments as are likely to affect the quantum or nature of its issued and/or allotted and/or dematerialized securities including but not limited to proposed public issues, scheme of arrangement, mergers acquisitions or de-</w:t>
      </w:r>
      <w:r w:rsidR="00C549FE">
        <w:rPr>
          <w:rFonts w:ascii="Times New Roman" w:hAnsi="Times New Roman"/>
          <w:sz w:val="24"/>
        </w:rPr>
        <w:t>mergers, private placement etc.</w:t>
      </w:r>
    </w:p>
    <w:p w:rsidR="00C549FE" w:rsidRDefault="00C549FE">
      <w:pPr>
        <w:spacing w:line="360" w:lineRule="auto"/>
        <w:ind w:left="720" w:hanging="720"/>
        <w:jc w:val="both"/>
        <w:rPr>
          <w:rFonts w:ascii="Times New Roman" w:hAnsi="Times New Roman"/>
          <w:sz w:val="24"/>
        </w:rPr>
      </w:pPr>
    </w:p>
    <w:p w:rsidR="001539C1" w:rsidRPr="001539C1" w:rsidRDefault="00C549FE" w:rsidP="00490F6F">
      <w:pPr>
        <w:autoSpaceDE w:val="0"/>
        <w:autoSpaceDN w:val="0"/>
        <w:spacing w:line="360" w:lineRule="auto"/>
        <w:ind w:left="720" w:hanging="720"/>
        <w:jc w:val="both"/>
        <w:rPr>
          <w:rFonts w:ascii="Times New Roman" w:hAnsi="Times New Roman"/>
          <w:sz w:val="24"/>
        </w:rPr>
      </w:pPr>
      <w:r>
        <w:rPr>
          <w:rFonts w:ascii="Times New Roman" w:hAnsi="Times New Roman"/>
          <w:sz w:val="24"/>
        </w:rPr>
        <w:t>8.</w:t>
      </w:r>
      <w:r>
        <w:rPr>
          <w:rFonts w:ascii="Times New Roman" w:hAnsi="Times New Roman"/>
          <w:sz w:val="24"/>
        </w:rPr>
        <w:tab/>
      </w:r>
      <w:r w:rsidR="00E47664">
        <w:rPr>
          <w:rFonts w:ascii="Times New Roman" w:hAnsi="Times New Roman"/>
          <w:sz w:val="24"/>
        </w:rPr>
        <w:t xml:space="preserve">The RTA agrees to redress the grievances of the shareholders of </w:t>
      </w:r>
      <w:r w:rsidR="007F4FCF">
        <w:rPr>
          <w:rFonts w:ascii="Times New Roman" w:hAnsi="Times New Roman"/>
          <w:sz w:val="24"/>
        </w:rPr>
        <w:t>_________________________</w:t>
      </w:r>
      <w:r w:rsidR="00E47664">
        <w:rPr>
          <w:rFonts w:ascii="Times New Roman" w:hAnsi="Times New Roman"/>
          <w:sz w:val="24"/>
        </w:rPr>
        <w:t xml:space="preserve"> within the time limit stipulated under </w:t>
      </w:r>
      <w:r w:rsidR="001539C1" w:rsidRPr="001539C1">
        <w:rPr>
          <w:rFonts w:ascii="Times New Roman" w:hAnsi="Times New Roman"/>
          <w:sz w:val="24"/>
        </w:rPr>
        <w:t>Securities and Exchange Board of India</w:t>
      </w:r>
      <w:r w:rsidR="007F4FCF">
        <w:rPr>
          <w:rFonts w:ascii="Times New Roman" w:hAnsi="Times New Roman"/>
          <w:sz w:val="24"/>
        </w:rPr>
        <w:t xml:space="preserve"> </w:t>
      </w:r>
      <w:r w:rsidR="001539C1">
        <w:rPr>
          <w:rFonts w:ascii="Times New Roman" w:hAnsi="Times New Roman"/>
          <w:sz w:val="24"/>
        </w:rPr>
        <w:tab/>
      </w:r>
      <w:r w:rsidR="001539C1" w:rsidRPr="001539C1">
        <w:rPr>
          <w:rFonts w:ascii="Times New Roman" w:hAnsi="Times New Roman"/>
          <w:sz w:val="24"/>
        </w:rPr>
        <w:t>(Registrars to an Issue and Shar</w:t>
      </w:r>
      <w:r w:rsidR="00756F7E">
        <w:rPr>
          <w:rFonts w:ascii="Times New Roman" w:hAnsi="Times New Roman"/>
          <w:sz w:val="24"/>
        </w:rPr>
        <w:t xml:space="preserve">e Transfer Agents) Regulations, </w:t>
      </w:r>
      <w:r w:rsidR="001539C1" w:rsidRPr="001539C1">
        <w:rPr>
          <w:rFonts w:ascii="Times New Roman" w:hAnsi="Times New Roman"/>
          <w:sz w:val="24"/>
        </w:rPr>
        <w:t>1993</w:t>
      </w:r>
      <w:r w:rsidR="001539C1">
        <w:rPr>
          <w:rFonts w:ascii="Times New Roman" w:hAnsi="Times New Roman"/>
          <w:sz w:val="24"/>
        </w:rPr>
        <w:t>.</w:t>
      </w:r>
    </w:p>
    <w:p w:rsidR="006A388A" w:rsidRDefault="00E47664" w:rsidP="00BF7CE4">
      <w:pPr>
        <w:spacing w:line="360" w:lineRule="auto"/>
        <w:ind w:left="720" w:hanging="720"/>
        <w:jc w:val="both"/>
        <w:rPr>
          <w:rFonts w:ascii="Times New Roman" w:hAnsi="Times New Roman"/>
          <w:sz w:val="24"/>
        </w:rPr>
      </w:pPr>
      <w:r>
        <w:rPr>
          <w:rFonts w:ascii="Times New Roman" w:hAnsi="Times New Roman"/>
          <w:sz w:val="24"/>
        </w:rPr>
        <w:t xml:space="preserve"> </w:t>
      </w:r>
    </w:p>
    <w:p w:rsidR="006A388A" w:rsidRDefault="00AE2753">
      <w:pPr>
        <w:spacing w:line="360" w:lineRule="auto"/>
        <w:ind w:left="720" w:hanging="720"/>
        <w:jc w:val="both"/>
        <w:rPr>
          <w:rFonts w:ascii="Times New Roman" w:hAnsi="Times New Roman"/>
          <w:sz w:val="24"/>
        </w:rPr>
      </w:pPr>
      <w:r>
        <w:rPr>
          <w:rFonts w:ascii="Times New Roman" w:hAnsi="Times New Roman"/>
          <w:sz w:val="24"/>
        </w:rPr>
        <w:t>9</w:t>
      </w:r>
      <w:r w:rsidR="00894BE3">
        <w:rPr>
          <w:rFonts w:ascii="Times New Roman" w:hAnsi="Times New Roman"/>
          <w:sz w:val="24"/>
        </w:rPr>
        <w:t>.</w:t>
      </w:r>
      <w:r w:rsidR="00894BE3">
        <w:rPr>
          <w:rFonts w:ascii="Times New Roman" w:hAnsi="Times New Roman"/>
          <w:sz w:val="24"/>
        </w:rPr>
        <w:tab/>
        <w:t xml:space="preserve">We agree to indemnify and keep indemnified and saved, harmless CDSL, its Participants and Beneficial Owners of, from and against (i) any harm, loss, damage or injury, (ii) any claim or demand and (iii) any suit, action, litigation or other proceedings whatsoever, that the CDSL and/or its Participants and/or Beneficial Owners may suffer or incur or may be called upon to suffer or incur  (including all costs, charges and expenses incurred or required to be incurred on prosecuting or defending any suit, action litigation and/or proceedings) by reason of or as a consequence of </w:t>
      </w:r>
      <w:r w:rsidR="007F4FCF">
        <w:rPr>
          <w:rFonts w:ascii="Times New Roman" w:hAnsi="Times New Roman"/>
          <w:sz w:val="24"/>
        </w:rPr>
        <w:t>_________________________</w:t>
      </w:r>
      <w:r w:rsidR="00894BE3">
        <w:rPr>
          <w:rFonts w:ascii="Times New Roman" w:hAnsi="Times New Roman"/>
          <w:sz w:val="24"/>
        </w:rPr>
        <w:t xml:space="preserve">’s failure to reconcile its securities and/or by reason of the </w:t>
      </w:r>
      <w:r w:rsidR="007F4FCF">
        <w:rPr>
          <w:rFonts w:ascii="Times New Roman" w:hAnsi="Times New Roman"/>
          <w:sz w:val="24"/>
        </w:rPr>
        <w:t>_________________________</w:t>
      </w:r>
      <w:r w:rsidR="00894BE3">
        <w:rPr>
          <w:rFonts w:ascii="Times New Roman" w:hAnsi="Times New Roman"/>
          <w:sz w:val="24"/>
        </w:rPr>
        <w:t xml:space="preserve">’s failure to forthwith rectify any </w:t>
      </w:r>
      <w:r w:rsidR="00894BE3">
        <w:rPr>
          <w:rFonts w:ascii="Times New Roman" w:hAnsi="Times New Roman"/>
          <w:sz w:val="24"/>
        </w:rPr>
        <w:lastRenderedPageBreak/>
        <w:t xml:space="preserve">disparity/difference between the aggregate of the dematerialized and physical securities on the one hand and the issued capital of </w:t>
      </w:r>
      <w:r w:rsidR="007F4FCF">
        <w:rPr>
          <w:rFonts w:ascii="Times New Roman" w:hAnsi="Times New Roman"/>
          <w:sz w:val="24"/>
        </w:rPr>
        <w:t>_________________________</w:t>
      </w:r>
      <w:r w:rsidR="00894BE3">
        <w:rPr>
          <w:rFonts w:ascii="Times New Roman" w:hAnsi="Times New Roman"/>
          <w:sz w:val="24"/>
        </w:rPr>
        <w:t xml:space="preserve"> on the other hand and/or by reason of or as a consequence of  the </w:t>
      </w:r>
      <w:r w:rsidR="00DF18AB">
        <w:rPr>
          <w:rFonts w:ascii="Times New Roman" w:hAnsi="Times New Roman"/>
          <w:sz w:val="24"/>
        </w:rPr>
        <w:t>RTA</w:t>
      </w:r>
      <w:r w:rsidR="00894BE3">
        <w:rPr>
          <w:rFonts w:ascii="Times New Roman" w:hAnsi="Times New Roman"/>
          <w:sz w:val="24"/>
        </w:rPr>
        <w:t xml:space="preserve"> failing to abide by and/or comply with the obligations and/or representations and/or assurances herein contained and/or by reason of the </w:t>
      </w:r>
      <w:r w:rsidR="00DF18AB">
        <w:rPr>
          <w:rFonts w:ascii="Times New Roman" w:hAnsi="Times New Roman"/>
          <w:sz w:val="24"/>
        </w:rPr>
        <w:t>RTA</w:t>
      </w:r>
      <w:r w:rsidR="00894BE3">
        <w:rPr>
          <w:rFonts w:ascii="Times New Roman" w:hAnsi="Times New Roman"/>
          <w:sz w:val="24"/>
        </w:rPr>
        <w:t xml:space="preserve"> failing to otherwise comply with its obligations in law in this behalf. </w:t>
      </w:r>
    </w:p>
    <w:p w:rsidR="006A388A" w:rsidRDefault="006A388A">
      <w:pPr>
        <w:spacing w:line="360" w:lineRule="auto"/>
        <w:jc w:val="both"/>
        <w:rPr>
          <w:rFonts w:ascii="Times New Roman" w:hAnsi="Times New Roman"/>
          <w:sz w:val="24"/>
        </w:rPr>
      </w:pPr>
    </w:p>
    <w:p w:rsidR="006A388A" w:rsidRDefault="00894BE3">
      <w:pPr>
        <w:spacing w:line="360" w:lineRule="auto"/>
        <w:jc w:val="both"/>
        <w:rPr>
          <w:rFonts w:ascii="Times New Roman" w:hAnsi="Times New Roman"/>
          <w:sz w:val="24"/>
        </w:rPr>
      </w:pPr>
      <w:r>
        <w:rPr>
          <w:rFonts w:ascii="Times New Roman" w:hAnsi="Times New Roman"/>
          <w:sz w:val="24"/>
        </w:rPr>
        <w:t>SIGNED SEALED AND DELIVERED)</w:t>
      </w:r>
    </w:p>
    <w:p w:rsidR="006A388A" w:rsidRDefault="00894BE3">
      <w:pPr>
        <w:spacing w:line="360" w:lineRule="auto"/>
        <w:jc w:val="both"/>
        <w:rPr>
          <w:rFonts w:ascii="Times New Roman" w:hAnsi="Times New Roman"/>
          <w:sz w:val="24"/>
        </w:rPr>
      </w:pPr>
      <w:r>
        <w:rPr>
          <w:rFonts w:ascii="Times New Roman" w:hAnsi="Times New Roman"/>
          <w:sz w:val="24"/>
        </w:rPr>
        <w:t xml:space="preserve">by the within named </w:t>
      </w:r>
      <w:r>
        <w:rPr>
          <w:sz w:val="24"/>
        </w:rPr>
        <w:t>………………….</w:t>
      </w:r>
      <w:r>
        <w:rPr>
          <w:rFonts w:ascii="Times New Roman" w:hAnsi="Times New Roman"/>
          <w:sz w:val="24"/>
        </w:rPr>
        <w:tab/>
        <w:t>)</w:t>
      </w:r>
    </w:p>
    <w:p w:rsidR="006A388A" w:rsidRDefault="006A388A">
      <w:pPr>
        <w:spacing w:line="360" w:lineRule="auto"/>
        <w:jc w:val="both"/>
        <w:rPr>
          <w:rFonts w:ascii="Times New Roman" w:hAnsi="Times New Roman"/>
          <w:sz w:val="24"/>
        </w:rPr>
      </w:pPr>
    </w:p>
    <w:p w:rsidR="006A388A" w:rsidRDefault="00894BE3">
      <w:pPr>
        <w:spacing w:line="360" w:lineRule="auto"/>
        <w:jc w:val="both"/>
        <w:rPr>
          <w:rFonts w:ascii="Times New Roman" w:hAnsi="Times New Roman"/>
          <w:sz w:val="24"/>
        </w:rPr>
      </w:pPr>
      <w:r>
        <w:rPr>
          <w:rFonts w:ascii="Times New Roman" w:hAnsi="Times New Roman"/>
          <w:sz w:val="24"/>
        </w:rPr>
        <w:t>in the presence of ……</w:t>
      </w:r>
      <w:r>
        <w:rPr>
          <w:sz w:val="24"/>
        </w:rPr>
        <w:t>…</w:t>
      </w:r>
      <w:r>
        <w:rPr>
          <w:rFonts w:ascii="Times New Roman" w:hAnsi="Times New Roman"/>
          <w:sz w:val="24"/>
        </w:rPr>
        <w:t>……………..</w:t>
      </w:r>
      <w:r>
        <w:rPr>
          <w:rFonts w:ascii="Times New Roman" w:hAnsi="Times New Roman"/>
          <w:sz w:val="24"/>
        </w:rPr>
        <w:tab/>
        <w:t>)</w:t>
      </w:r>
    </w:p>
    <w:p w:rsidR="006A388A" w:rsidRDefault="006A388A">
      <w:pPr>
        <w:spacing w:line="360" w:lineRule="auto"/>
        <w:jc w:val="both"/>
        <w:rPr>
          <w:rFonts w:ascii="Times New Roman" w:hAnsi="Times New Roman"/>
          <w:sz w:val="24"/>
        </w:rPr>
      </w:pPr>
    </w:p>
    <w:p w:rsidR="006A388A" w:rsidRDefault="00894BE3">
      <w:pPr>
        <w:spacing w:line="360" w:lineRule="auto"/>
        <w:jc w:val="both"/>
      </w:pPr>
      <w:r>
        <w:t>Date:</w:t>
      </w:r>
    </w:p>
    <w:sectPr w:rsidR="006A388A" w:rsidSect="006A388A">
      <w:pgSz w:w="11909" w:h="16834" w:code="9"/>
      <w:pgMar w:top="108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10AB1"/>
    <w:multiLevelType w:val="hybridMultilevel"/>
    <w:tmpl w:val="9CB0A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E5E326C"/>
    <w:multiLevelType w:val="hybridMultilevel"/>
    <w:tmpl w:val="961054C8"/>
    <w:lvl w:ilvl="0" w:tplc="6054E988">
      <w:start w:val="6"/>
      <w:numFmt w:val="decimal"/>
      <w:lvlText w:val="%1."/>
      <w:lvlJc w:val="left"/>
      <w:pPr>
        <w:tabs>
          <w:tab w:val="num" w:pos="720"/>
        </w:tabs>
        <w:ind w:left="720" w:hanging="360"/>
      </w:pPr>
      <w:rPr>
        <w:rFonts w:hint="default"/>
      </w:rPr>
    </w:lvl>
    <w:lvl w:ilvl="1" w:tplc="88B06C66" w:tentative="1">
      <w:start w:val="1"/>
      <w:numFmt w:val="lowerLetter"/>
      <w:lvlText w:val="%2."/>
      <w:lvlJc w:val="left"/>
      <w:pPr>
        <w:tabs>
          <w:tab w:val="num" w:pos="1440"/>
        </w:tabs>
        <w:ind w:left="1440" w:hanging="360"/>
      </w:pPr>
    </w:lvl>
    <w:lvl w:ilvl="2" w:tplc="173A85D2" w:tentative="1">
      <w:start w:val="1"/>
      <w:numFmt w:val="lowerRoman"/>
      <w:lvlText w:val="%3."/>
      <w:lvlJc w:val="right"/>
      <w:pPr>
        <w:tabs>
          <w:tab w:val="num" w:pos="2160"/>
        </w:tabs>
        <w:ind w:left="2160" w:hanging="180"/>
      </w:pPr>
    </w:lvl>
    <w:lvl w:ilvl="3" w:tplc="2E48E93C" w:tentative="1">
      <w:start w:val="1"/>
      <w:numFmt w:val="decimal"/>
      <w:lvlText w:val="%4."/>
      <w:lvlJc w:val="left"/>
      <w:pPr>
        <w:tabs>
          <w:tab w:val="num" w:pos="2880"/>
        </w:tabs>
        <w:ind w:left="2880" w:hanging="360"/>
      </w:pPr>
    </w:lvl>
    <w:lvl w:ilvl="4" w:tplc="327060BA" w:tentative="1">
      <w:start w:val="1"/>
      <w:numFmt w:val="lowerLetter"/>
      <w:lvlText w:val="%5."/>
      <w:lvlJc w:val="left"/>
      <w:pPr>
        <w:tabs>
          <w:tab w:val="num" w:pos="3600"/>
        </w:tabs>
        <w:ind w:left="3600" w:hanging="360"/>
      </w:pPr>
    </w:lvl>
    <w:lvl w:ilvl="5" w:tplc="237CA51C" w:tentative="1">
      <w:start w:val="1"/>
      <w:numFmt w:val="lowerRoman"/>
      <w:lvlText w:val="%6."/>
      <w:lvlJc w:val="right"/>
      <w:pPr>
        <w:tabs>
          <w:tab w:val="num" w:pos="4320"/>
        </w:tabs>
        <w:ind w:left="4320" w:hanging="180"/>
      </w:pPr>
    </w:lvl>
    <w:lvl w:ilvl="6" w:tplc="B676713E" w:tentative="1">
      <w:start w:val="1"/>
      <w:numFmt w:val="decimal"/>
      <w:lvlText w:val="%7."/>
      <w:lvlJc w:val="left"/>
      <w:pPr>
        <w:tabs>
          <w:tab w:val="num" w:pos="5040"/>
        </w:tabs>
        <w:ind w:left="5040" w:hanging="360"/>
      </w:pPr>
    </w:lvl>
    <w:lvl w:ilvl="7" w:tplc="CDAE220E" w:tentative="1">
      <w:start w:val="1"/>
      <w:numFmt w:val="lowerLetter"/>
      <w:lvlText w:val="%8."/>
      <w:lvlJc w:val="left"/>
      <w:pPr>
        <w:tabs>
          <w:tab w:val="num" w:pos="5760"/>
        </w:tabs>
        <w:ind w:left="5760" w:hanging="360"/>
      </w:pPr>
    </w:lvl>
    <w:lvl w:ilvl="8" w:tplc="B492F0D4"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94BE3"/>
    <w:rsid w:val="000727A1"/>
    <w:rsid w:val="00076582"/>
    <w:rsid w:val="000A0127"/>
    <w:rsid w:val="0012250B"/>
    <w:rsid w:val="001539C1"/>
    <w:rsid w:val="001A13FC"/>
    <w:rsid w:val="001C5FBE"/>
    <w:rsid w:val="001D5B20"/>
    <w:rsid w:val="002155B7"/>
    <w:rsid w:val="0033472A"/>
    <w:rsid w:val="00490F6F"/>
    <w:rsid w:val="0054608D"/>
    <w:rsid w:val="005E5AF3"/>
    <w:rsid w:val="005F3CC6"/>
    <w:rsid w:val="006A388A"/>
    <w:rsid w:val="006B2742"/>
    <w:rsid w:val="00756F7E"/>
    <w:rsid w:val="007F4FCF"/>
    <w:rsid w:val="00874802"/>
    <w:rsid w:val="00894BE3"/>
    <w:rsid w:val="009A1E2A"/>
    <w:rsid w:val="00AD6875"/>
    <w:rsid w:val="00AE2753"/>
    <w:rsid w:val="00B34900"/>
    <w:rsid w:val="00BC50C4"/>
    <w:rsid w:val="00BF7CE4"/>
    <w:rsid w:val="00C549FE"/>
    <w:rsid w:val="00CF4AEE"/>
    <w:rsid w:val="00D12284"/>
    <w:rsid w:val="00D3532C"/>
    <w:rsid w:val="00D429EF"/>
    <w:rsid w:val="00DB2B3C"/>
    <w:rsid w:val="00DF18AB"/>
    <w:rsid w:val="00DF4942"/>
    <w:rsid w:val="00E47664"/>
    <w:rsid w:val="00E9531F"/>
    <w:rsid w:val="00ED397C"/>
    <w:rsid w:val="00ED57FE"/>
    <w:rsid w:val="00EE4F49"/>
    <w:rsid w:val="00FF0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8A"/>
    <w:rPr>
      <w:rFonts w:ascii="Bookman Old Style" w:hAnsi="Bookman Old Style"/>
      <w:sz w:val="26"/>
      <w:szCs w:val="24"/>
      <w:lang w:val="en-US" w:eastAsia="en-US"/>
    </w:rPr>
  </w:style>
  <w:style w:type="paragraph" w:styleId="Heading1">
    <w:name w:val="heading 1"/>
    <w:basedOn w:val="Normal"/>
    <w:next w:val="Normal"/>
    <w:qFormat/>
    <w:rsid w:val="006A388A"/>
    <w:pPr>
      <w:keepNext/>
      <w:outlineLvl w:val="0"/>
    </w:pPr>
    <w:rPr>
      <w:b/>
      <w:bCs/>
    </w:rPr>
  </w:style>
  <w:style w:type="paragraph" w:styleId="Heading3">
    <w:name w:val="heading 3"/>
    <w:basedOn w:val="Normal"/>
    <w:next w:val="Normal"/>
    <w:qFormat/>
    <w:rsid w:val="006A388A"/>
    <w:pPr>
      <w:keepNext/>
      <w:jc w:val="both"/>
      <w:outlineLvl w:val="2"/>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388A"/>
    <w:pPr>
      <w:jc w:val="center"/>
    </w:pPr>
    <w:rPr>
      <w:b/>
      <w:bCs/>
      <w:u w:val="single"/>
    </w:rPr>
  </w:style>
  <w:style w:type="paragraph" w:styleId="BodyText">
    <w:name w:val="Body Text"/>
    <w:basedOn w:val="Normal"/>
    <w:semiHidden/>
    <w:rsid w:val="006A388A"/>
    <w:pPr>
      <w:spacing w:line="480" w:lineRule="auto"/>
      <w:jc w:val="both"/>
    </w:pPr>
  </w:style>
  <w:style w:type="paragraph" w:styleId="BodyText2">
    <w:name w:val="Body Text 2"/>
    <w:basedOn w:val="Normal"/>
    <w:semiHidden/>
    <w:rsid w:val="006A388A"/>
    <w:pPr>
      <w:spacing w:line="480" w:lineRule="auto"/>
      <w:jc w:val="both"/>
    </w:pPr>
    <w:rPr>
      <w:b/>
      <w:bCs/>
    </w:rPr>
  </w:style>
</w:styles>
</file>

<file path=word/webSettings.xml><?xml version="1.0" encoding="utf-8"?>
<w:webSettings xmlns:r="http://schemas.openxmlformats.org/officeDocument/2006/relationships" xmlns:w="http://schemas.openxmlformats.org/wordprocessingml/2006/main">
  <w:divs>
    <w:div w:id="3440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UNDETAKING-CUM-INDEMNITY TO BE OBTAINED FROM UNLISTED COMPANIES</vt:lpstr>
    </vt:vector>
  </TitlesOfParts>
  <Company>HUMRANWALA&amp;CO</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UNDETAKING-CUM-INDEMNITY TO BE OBTAINED FROM UNLISTED COMPANIES</dc:title>
  <dc:creator>NICKY</dc:creator>
  <cp:lastModifiedBy>mallikam</cp:lastModifiedBy>
  <cp:revision>4</cp:revision>
  <cp:lastPrinted>2012-11-02T12:17:00Z</cp:lastPrinted>
  <dcterms:created xsi:type="dcterms:W3CDTF">2012-12-14T11:33:00Z</dcterms:created>
  <dcterms:modified xsi:type="dcterms:W3CDTF">2014-06-27T12:29:00Z</dcterms:modified>
</cp:coreProperties>
</file>